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67" w:rsidRPr="00527E67" w:rsidRDefault="00527E67" w:rsidP="00FC4DA5">
      <w:pPr>
        <w:pStyle w:val="NoSpacing"/>
        <w:jc w:val="center"/>
        <w:rPr>
          <w:b/>
          <w:sz w:val="40"/>
          <w:szCs w:val="40"/>
          <w:u w:val="single"/>
        </w:rPr>
      </w:pPr>
      <w:r>
        <w:rPr>
          <w:b/>
          <w:sz w:val="40"/>
          <w:szCs w:val="40"/>
          <w:u w:val="single"/>
        </w:rPr>
        <w:t>Appendix 2</w:t>
      </w:r>
    </w:p>
    <w:p w:rsidR="00A17840" w:rsidRDefault="00FC4DA5" w:rsidP="00FC4DA5">
      <w:pPr>
        <w:pStyle w:val="NoSpacing"/>
        <w:jc w:val="center"/>
      </w:pPr>
      <w:r>
        <w:rPr>
          <w:b/>
          <w:sz w:val="40"/>
          <w:szCs w:val="40"/>
          <w:u w:val="single"/>
        </w:rPr>
        <w:t>Learning Collaborative Content Development</w:t>
      </w:r>
      <w:r w:rsidR="004E5E20">
        <w:rPr>
          <w:b/>
          <w:sz w:val="40"/>
          <w:szCs w:val="40"/>
          <w:u w:val="single"/>
        </w:rPr>
        <w:t xml:space="preserve"> </w:t>
      </w:r>
      <w:r>
        <w:rPr>
          <w:b/>
          <w:sz w:val="40"/>
          <w:szCs w:val="40"/>
          <w:u w:val="single"/>
        </w:rPr>
        <w:t xml:space="preserve"> </w:t>
      </w:r>
      <w:bookmarkStart w:id="0" w:name="_GoBack"/>
      <w:r w:rsidR="002B0054">
        <w:rPr>
          <w:noProof/>
        </w:rPr>
        <w:drawing>
          <wp:inline distT="0" distB="0" distL="0" distR="0">
            <wp:extent cx="6096000" cy="764857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p>
    <w:sectPr w:rsidR="00A17840" w:rsidSect="00527E67">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F9" w:rsidRDefault="00A305F9" w:rsidP="001D5E98">
      <w:pPr>
        <w:spacing w:after="0" w:line="240" w:lineRule="auto"/>
      </w:pPr>
      <w:r>
        <w:separator/>
      </w:r>
    </w:p>
  </w:endnote>
  <w:endnote w:type="continuationSeparator" w:id="0">
    <w:p w:rsidR="00A305F9" w:rsidRDefault="00A305F9" w:rsidP="001D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F9" w:rsidRDefault="00A305F9" w:rsidP="001D5E98">
      <w:pPr>
        <w:spacing w:after="0" w:line="240" w:lineRule="auto"/>
      </w:pPr>
      <w:r>
        <w:separator/>
      </w:r>
    </w:p>
  </w:footnote>
  <w:footnote w:type="continuationSeparator" w:id="0">
    <w:p w:rsidR="00A305F9" w:rsidRDefault="00A305F9" w:rsidP="001D5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E98" w:rsidRDefault="001D5E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D9A"/>
    <w:multiLevelType w:val="hybridMultilevel"/>
    <w:tmpl w:val="C6A4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2694E"/>
    <w:multiLevelType w:val="hybridMultilevel"/>
    <w:tmpl w:val="5C0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9321C"/>
    <w:multiLevelType w:val="hybridMultilevel"/>
    <w:tmpl w:val="258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6205F"/>
    <w:multiLevelType w:val="hybridMultilevel"/>
    <w:tmpl w:val="24AC5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0506E"/>
    <w:multiLevelType w:val="hybridMultilevel"/>
    <w:tmpl w:val="8128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E62E0"/>
    <w:multiLevelType w:val="hybridMultilevel"/>
    <w:tmpl w:val="CD0C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051F4"/>
    <w:multiLevelType w:val="hybridMultilevel"/>
    <w:tmpl w:val="A08C9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65F3A"/>
    <w:multiLevelType w:val="hybridMultilevel"/>
    <w:tmpl w:val="07D00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71043D"/>
    <w:multiLevelType w:val="hybridMultilevel"/>
    <w:tmpl w:val="ADB8D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2303A"/>
    <w:multiLevelType w:val="hybridMultilevel"/>
    <w:tmpl w:val="F5F2E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3"/>
  </w:num>
  <w:num w:numId="6">
    <w:abstractNumId w:val="9"/>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98"/>
    <w:rsid w:val="00022074"/>
    <w:rsid w:val="000B4B39"/>
    <w:rsid w:val="000D42BA"/>
    <w:rsid w:val="000E6753"/>
    <w:rsid w:val="000F4EF5"/>
    <w:rsid w:val="001141DE"/>
    <w:rsid w:val="0017181E"/>
    <w:rsid w:val="00171DA1"/>
    <w:rsid w:val="001916B3"/>
    <w:rsid w:val="001B1E94"/>
    <w:rsid w:val="001D5E98"/>
    <w:rsid w:val="00203335"/>
    <w:rsid w:val="00215053"/>
    <w:rsid w:val="00231B14"/>
    <w:rsid w:val="002821C2"/>
    <w:rsid w:val="002A0F88"/>
    <w:rsid w:val="002B0054"/>
    <w:rsid w:val="002B6FCA"/>
    <w:rsid w:val="003E52EB"/>
    <w:rsid w:val="003E68EB"/>
    <w:rsid w:val="003F5B0C"/>
    <w:rsid w:val="004246D2"/>
    <w:rsid w:val="004779EC"/>
    <w:rsid w:val="004802E5"/>
    <w:rsid w:val="00484082"/>
    <w:rsid w:val="00495D6A"/>
    <w:rsid w:val="0049779A"/>
    <w:rsid w:val="004A17B9"/>
    <w:rsid w:val="004C42B5"/>
    <w:rsid w:val="004E5E20"/>
    <w:rsid w:val="004E7239"/>
    <w:rsid w:val="00527E67"/>
    <w:rsid w:val="005363E8"/>
    <w:rsid w:val="00615DC6"/>
    <w:rsid w:val="00622708"/>
    <w:rsid w:val="00637458"/>
    <w:rsid w:val="00655346"/>
    <w:rsid w:val="00656803"/>
    <w:rsid w:val="006667F2"/>
    <w:rsid w:val="006739B5"/>
    <w:rsid w:val="006C338E"/>
    <w:rsid w:val="007C3D34"/>
    <w:rsid w:val="008049EC"/>
    <w:rsid w:val="0083425A"/>
    <w:rsid w:val="008C3F90"/>
    <w:rsid w:val="008E7227"/>
    <w:rsid w:val="00990D30"/>
    <w:rsid w:val="00A17840"/>
    <w:rsid w:val="00A305F9"/>
    <w:rsid w:val="00A306E5"/>
    <w:rsid w:val="00A8452E"/>
    <w:rsid w:val="00AA3AE2"/>
    <w:rsid w:val="00AC74DB"/>
    <w:rsid w:val="00AF575F"/>
    <w:rsid w:val="00B06BA4"/>
    <w:rsid w:val="00B5235A"/>
    <w:rsid w:val="00B63EB6"/>
    <w:rsid w:val="00B8517C"/>
    <w:rsid w:val="00BC0C44"/>
    <w:rsid w:val="00C36854"/>
    <w:rsid w:val="00C46B91"/>
    <w:rsid w:val="00C509FF"/>
    <w:rsid w:val="00CA37BD"/>
    <w:rsid w:val="00D47680"/>
    <w:rsid w:val="00D5126D"/>
    <w:rsid w:val="00D537B8"/>
    <w:rsid w:val="00D9616D"/>
    <w:rsid w:val="00DA36F4"/>
    <w:rsid w:val="00DB36D1"/>
    <w:rsid w:val="00DB50B1"/>
    <w:rsid w:val="00DC3F0E"/>
    <w:rsid w:val="00DE4DFC"/>
    <w:rsid w:val="00DE5D81"/>
    <w:rsid w:val="00E15D1A"/>
    <w:rsid w:val="00E5133D"/>
    <w:rsid w:val="00E54EF8"/>
    <w:rsid w:val="00E62070"/>
    <w:rsid w:val="00E65DB6"/>
    <w:rsid w:val="00EA0F10"/>
    <w:rsid w:val="00F042B4"/>
    <w:rsid w:val="00F84392"/>
    <w:rsid w:val="00FB5F3E"/>
    <w:rsid w:val="00FC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E98"/>
    <w:pPr>
      <w:spacing w:after="0" w:line="240" w:lineRule="auto"/>
    </w:pPr>
  </w:style>
  <w:style w:type="paragraph" w:styleId="Header">
    <w:name w:val="header"/>
    <w:basedOn w:val="Normal"/>
    <w:link w:val="HeaderChar"/>
    <w:uiPriority w:val="99"/>
    <w:unhideWhenUsed/>
    <w:rsid w:val="001D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98"/>
  </w:style>
  <w:style w:type="paragraph" w:styleId="Footer">
    <w:name w:val="footer"/>
    <w:basedOn w:val="Normal"/>
    <w:link w:val="FooterChar"/>
    <w:uiPriority w:val="99"/>
    <w:unhideWhenUsed/>
    <w:rsid w:val="001D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98"/>
  </w:style>
  <w:style w:type="paragraph" w:styleId="BalloonText">
    <w:name w:val="Balloon Text"/>
    <w:basedOn w:val="Normal"/>
    <w:link w:val="BalloonTextChar"/>
    <w:uiPriority w:val="99"/>
    <w:semiHidden/>
    <w:unhideWhenUsed/>
    <w:rsid w:val="002B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4"/>
    <w:rPr>
      <w:rFonts w:ascii="Tahoma" w:hAnsi="Tahoma" w:cs="Tahoma"/>
      <w:sz w:val="16"/>
      <w:szCs w:val="16"/>
    </w:rPr>
  </w:style>
  <w:style w:type="character" w:styleId="CommentReference">
    <w:name w:val="annotation reference"/>
    <w:basedOn w:val="DefaultParagraphFont"/>
    <w:uiPriority w:val="99"/>
    <w:semiHidden/>
    <w:unhideWhenUsed/>
    <w:rsid w:val="004E5E20"/>
    <w:rPr>
      <w:sz w:val="16"/>
      <w:szCs w:val="16"/>
    </w:rPr>
  </w:style>
  <w:style w:type="paragraph" w:styleId="CommentText">
    <w:name w:val="annotation text"/>
    <w:basedOn w:val="Normal"/>
    <w:link w:val="CommentTextChar"/>
    <w:uiPriority w:val="99"/>
    <w:semiHidden/>
    <w:unhideWhenUsed/>
    <w:rsid w:val="004E5E20"/>
    <w:pPr>
      <w:spacing w:line="240" w:lineRule="auto"/>
    </w:pPr>
    <w:rPr>
      <w:sz w:val="20"/>
      <w:szCs w:val="20"/>
    </w:rPr>
  </w:style>
  <w:style w:type="character" w:customStyle="1" w:styleId="CommentTextChar">
    <w:name w:val="Comment Text Char"/>
    <w:basedOn w:val="DefaultParagraphFont"/>
    <w:link w:val="CommentText"/>
    <w:uiPriority w:val="99"/>
    <w:semiHidden/>
    <w:rsid w:val="004E5E20"/>
    <w:rPr>
      <w:sz w:val="20"/>
      <w:szCs w:val="20"/>
    </w:rPr>
  </w:style>
  <w:style w:type="paragraph" w:styleId="CommentSubject">
    <w:name w:val="annotation subject"/>
    <w:basedOn w:val="CommentText"/>
    <w:next w:val="CommentText"/>
    <w:link w:val="CommentSubjectChar"/>
    <w:uiPriority w:val="99"/>
    <w:semiHidden/>
    <w:unhideWhenUsed/>
    <w:rsid w:val="004E5E20"/>
    <w:rPr>
      <w:b/>
      <w:bCs/>
    </w:rPr>
  </w:style>
  <w:style w:type="character" w:customStyle="1" w:styleId="CommentSubjectChar">
    <w:name w:val="Comment Subject Char"/>
    <w:basedOn w:val="CommentTextChar"/>
    <w:link w:val="CommentSubject"/>
    <w:uiPriority w:val="99"/>
    <w:semiHidden/>
    <w:rsid w:val="004E5E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E98"/>
    <w:pPr>
      <w:spacing w:after="0" w:line="240" w:lineRule="auto"/>
    </w:pPr>
  </w:style>
  <w:style w:type="paragraph" w:styleId="Header">
    <w:name w:val="header"/>
    <w:basedOn w:val="Normal"/>
    <w:link w:val="HeaderChar"/>
    <w:uiPriority w:val="99"/>
    <w:unhideWhenUsed/>
    <w:rsid w:val="001D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98"/>
  </w:style>
  <w:style w:type="paragraph" w:styleId="Footer">
    <w:name w:val="footer"/>
    <w:basedOn w:val="Normal"/>
    <w:link w:val="FooterChar"/>
    <w:uiPriority w:val="99"/>
    <w:unhideWhenUsed/>
    <w:rsid w:val="001D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98"/>
  </w:style>
  <w:style w:type="paragraph" w:styleId="BalloonText">
    <w:name w:val="Balloon Text"/>
    <w:basedOn w:val="Normal"/>
    <w:link w:val="BalloonTextChar"/>
    <w:uiPriority w:val="99"/>
    <w:semiHidden/>
    <w:unhideWhenUsed/>
    <w:rsid w:val="002B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4"/>
    <w:rPr>
      <w:rFonts w:ascii="Tahoma" w:hAnsi="Tahoma" w:cs="Tahoma"/>
      <w:sz w:val="16"/>
      <w:szCs w:val="16"/>
    </w:rPr>
  </w:style>
  <w:style w:type="character" w:styleId="CommentReference">
    <w:name w:val="annotation reference"/>
    <w:basedOn w:val="DefaultParagraphFont"/>
    <w:uiPriority w:val="99"/>
    <w:semiHidden/>
    <w:unhideWhenUsed/>
    <w:rsid w:val="004E5E20"/>
    <w:rPr>
      <w:sz w:val="16"/>
      <w:szCs w:val="16"/>
    </w:rPr>
  </w:style>
  <w:style w:type="paragraph" w:styleId="CommentText">
    <w:name w:val="annotation text"/>
    <w:basedOn w:val="Normal"/>
    <w:link w:val="CommentTextChar"/>
    <w:uiPriority w:val="99"/>
    <w:semiHidden/>
    <w:unhideWhenUsed/>
    <w:rsid w:val="004E5E20"/>
    <w:pPr>
      <w:spacing w:line="240" w:lineRule="auto"/>
    </w:pPr>
    <w:rPr>
      <w:sz w:val="20"/>
      <w:szCs w:val="20"/>
    </w:rPr>
  </w:style>
  <w:style w:type="character" w:customStyle="1" w:styleId="CommentTextChar">
    <w:name w:val="Comment Text Char"/>
    <w:basedOn w:val="DefaultParagraphFont"/>
    <w:link w:val="CommentText"/>
    <w:uiPriority w:val="99"/>
    <w:semiHidden/>
    <w:rsid w:val="004E5E20"/>
    <w:rPr>
      <w:sz w:val="20"/>
      <w:szCs w:val="20"/>
    </w:rPr>
  </w:style>
  <w:style w:type="paragraph" w:styleId="CommentSubject">
    <w:name w:val="annotation subject"/>
    <w:basedOn w:val="CommentText"/>
    <w:next w:val="CommentText"/>
    <w:link w:val="CommentSubjectChar"/>
    <w:uiPriority w:val="99"/>
    <w:semiHidden/>
    <w:unhideWhenUsed/>
    <w:rsid w:val="004E5E20"/>
    <w:rPr>
      <w:b/>
      <w:bCs/>
    </w:rPr>
  </w:style>
  <w:style w:type="character" w:customStyle="1" w:styleId="CommentSubjectChar">
    <w:name w:val="Comment Subject Char"/>
    <w:basedOn w:val="CommentTextChar"/>
    <w:link w:val="CommentSubject"/>
    <w:uiPriority w:val="99"/>
    <w:semiHidden/>
    <w:rsid w:val="004E5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5536">
      <w:bodyDiv w:val="1"/>
      <w:marLeft w:val="0"/>
      <w:marRight w:val="0"/>
      <w:marTop w:val="0"/>
      <w:marBottom w:val="0"/>
      <w:divBdr>
        <w:top w:val="none" w:sz="0" w:space="0" w:color="auto"/>
        <w:left w:val="none" w:sz="0" w:space="0" w:color="auto"/>
        <w:bottom w:val="none" w:sz="0" w:space="0" w:color="auto"/>
        <w:right w:val="none" w:sz="0" w:space="0" w:color="auto"/>
      </w:divBdr>
    </w:div>
    <w:div w:id="1904215184">
      <w:bodyDiv w:val="1"/>
      <w:marLeft w:val="0"/>
      <w:marRight w:val="0"/>
      <w:marTop w:val="0"/>
      <w:marBottom w:val="0"/>
      <w:divBdr>
        <w:top w:val="none" w:sz="0" w:space="0" w:color="auto"/>
        <w:left w:val="none" w:sz="0" w:space="0" w:color="auto"/>
        <w:bottom w:val="none" w:sz="0" w:space="0" w:color="auto"/>
        <w:right w:val="none" w:sz="0" w:space="0" w:color="auto"/>
      </w:divBdr>
    </w:div>
    <w:div w:id="19759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241374-DFAC-4801-81BB-ECFAFDBA5551}"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17A593C6-939E-4EB5-B671-42F108FA1640}">
      <dgm:prSet phldrT="[Text]" custT="1"/>
      <dgm:spPr/>
      <dgm:t>
        <a:bodyPr/>
        <a:lstStyle/>
        <a:p>
          <a:pPr>
            <a:spcAft>
              <a:spcPts val="600"/>
            </a:spcAft>
          </a:pPr>
          <a:r>
            <a:rPr lang="en-US" sz="2400"/>
            <a:t>Brainstorming Phase </a:t>
          </a:r>
          <a:r>
            <a:rPr lang="en-US" sz="1600"/>
            <a:t>(6 weeks)</a:t>
          </a:r>
        </a:p>
        <a:p>
          <a:pPr>
            <a:spcAft>
              <a:spcPct val="35000"/>
            </a:spcAft>
          </a:pPr>
          <a:r>
            <a:rPr lang="en-US" sz="1100"/>
            <a:t>Learning Collaborative Education Subcommittee (includes MaineCare staff) brainstorms content and format of Learning Collaborative event (Learning Session, Regional Forum), identifying overall theme and content area(s) based on the following:</a:t>
          </a:r>
        </a:p>
        <a:p>
          <a:pPr>
            <a:spcAft>
              <a:spcPct val="35000"/>
            </a:spcAft>
          </a:pPr>
          <a:r>
            <a:rPr lang="en-US" sz="1100"/>
            <a:t>Evaluation results/feedback from previous Learning Collaborative event(s),</a:t>
          </a:r>
        </a:p>
        <a:p>
          <a:pPr>
            <a:spcAft>
              <a:spcPct val="35000"/>
            </a:spcAft>
          </a:pPr>
          <a:r>
            <a:rPr lang="en-US" sz="1100"/>
            <a:t>Most recent results from Quarterly Reports submitted by PCMH/HH practices or BHHOs, and </a:t>
          </a:r>
        </a:p>
        <a:p>
          <a:pPr>
            <a:spcAft>
              <a:spcPct val="35000"/>
            </a:spcAft>
          </a:pPr>
          <a:r>
            <a:rPr lang="en-US" sz="1100"/>
            <a:t>Feedback/insight from Ad Hoc Member(s) and key stakeholders (e.g., PCMH Working Group, QC Quality Improvement Specialists, MaineCare) regarding content as needed. </a:t>
          </a:r>
          <a:endParaRPr lang="en-US" sz="1200"/>
        </a:p>
      </dgm:t>
    </dgm:pt>
    <dgm:pt modelId="{6C5B6EA2-FF89-4025-9A5A-156EBF724E7D}" type="parTrans" cxnId="{E05CE44E-8309-41E0-AF3E-FA9183644B15}">
      <dgm:prSet/>
      <dgm:spPr/>
      <dgm:t>
        <a:bodyPr/>
        <a:lstStyle/>
        <a:p>
          <a:endParaRPr lang="en-US"/>
        </a:p>
      </dgm:t>
    </dgm:pt>
    <dgm:pt modelId="{E9A06C23-C524-4A19-BD71-35FD2D6F52EA}" type="sibTrans" cxnId="{E05CE44E-8309-41E0-AF3E-FA9183644B15}">
      <dgm:prSet/>
      <dgm:spPr/>
      <dgm:t>
        <a:bodyPr/>
        <a:lstStyle/>
        <a:p>
          <a:endParaRPr lang="en-US"/>
        </a:p>
      </dgm:t>
    </dgm:pt>
    <dgm:pt modelId="{3B31B748-D0E6-49AF-9EC9-177DEEE2AED3}">
      <dgm:prSet phldrT="[Text]" custT="1"/>
      <dgm:spPr/>
      <dgm:t>
        <a:bodyPr/>
        <a:lstStyle/>
        <a:p>
          <a:pPr>
            <a:spcAft>
              <a:spcPts val="600"/>
            </a:spcAft>
          </a:pPr>
          <a:r>
            <a:rPr lang="en-US" sz="2400"/>
            <a:t>Drafting Phase </a:t>
          </a:r>
          <a:r>
            <a:rPr lang="en-US" sz="1600"/>
            <a:t>(4-5 weeks</a:t>
          </a:r>
          <a:r>
            <a:rPr lang="en-US" sz="2000"/>
            <a:t>)</a:t>
          </a:r>
        </a:p>
        <a:p>
          <a:pPr>
            <a:spcAft>
              <a:spcPct val="35000"/>
            </a:spcAft>
          </a:pPr>
          <a:r>
            <a:rPr lang="en-US" sz="1200"/>
            <a:t>Project Manager synthesizes feedback and discussions from brainstorming and develops draft agenda and learning objectives for Learning Collaborative event. Brings draft(s) to Education Subcommittee Members (and ad hoc members and stakeholders, if needed).  </a:t>
          </a:r>
        </a:p>
        <a:p>
          <a:pPr>
            <a:spcAft>
              <a:spcPct val="35000"/>
            </a:spcAft>
          </a:pPr>
          <a:r>
            <a:rPr lang="en-US" sz="1200"/>
            <a:t>Education Subcommittee Members review draft for content using Pre-Learning Session Checklist as guide.  Members provide feedback, edits, input, and suggestions for improvement.  Project Manager develops second draft of agenda and learning objectives based on input and feedback and  brings forward to Education Subcommittee once again for review, using Pre-Learning Session Checklist  as guide. </a:t>
          </a:r>
          <a:endParaRPr lang="en-US" sz="1200" b="1">
            <a:solidFill>
              <a:schemeClr val="tx1"/>
            </a:solidFill>
          </a:endParaRPr>
        </a:p>
      </dgm:t>
    </dgm:pt>
    <dgm:pt modelId="{7DE587CB-FD15-4B88-A700-E01F7DAF418F}" type="parTrans" cxnId="{C818791B-1052-4CE4-AE38-69DC29C969D0}">
      <dgm:prSet/>
      <dgm:spPr/>
      <dgm:t>
        <a:bodyPr/>
        <a:lstStyle/>
        <a:p>
          <a:endParaRPr lang="en-US"/>
        </a:p>
      </dgm:t>
    </dgm:pt>
    <dgm:pt modelId="{6DCE780D-2037-43A5-A4FF-E0E6AEAE2160}" type="sibTrans" cxnId="{C818791B-1052-4CE4-AE38-69DC29C969D0}">
      <dgm:prSet/>
      <dgm:spPr/>
      <dgm:t>
        <a:bodyPr/>
        <a:lstStyle/>
        <a:p>
          <a:endParaRPr lang="en-US"/>
        </a:p>
      </dgm:t>
    </dgm:pt>
    <dgm:pt modelId="{26EB7393-12B4-4D24-AEAE-F886E27431EC}">
      <dgm:prSet phldrT="[Text]" custT="1"/>
      <dgm:spPr/>
      <dgm:t>
        <a:bodyPr/>
        <a:lstStyle/>
        <a:p>
          <a:r>
            <a:rPr lang="en-US" sz="2400"/>
            <a:t>Finalization Phase </a:t>
          </a:r>
          <a:r>
            <a:rPr lang="en-US" sz="1600"/>
            <a:t>(1-2 weeks)</a:t>
          </a:r>
        </a:p>
        <a:p>
          <a:r>
            <a:rPr lang="en-US" sz="1200"/>
            <a:t>Project Manager and Education Subcommittee identify and make reach out to speaker(s) for event.  Project Manager and/or members of Education Subcommittee (e.g., Medical Director) work with confirmed speakers to finalize learning objectives and format of presentation. Project Manager makes any final edits to agenda and learning objectives as needed.  Project Manager presents final draft of agenda to Education Subcommittee and key stakeholders as needed; Education Subcommittee review and initial Pre-Learning Session Checklist. Program Team moves forward with logistical planning for event.  </a:t>
          </a:r>
        </a:p>
        <a:p>
          <a:r>
            <a:rPr lang="en-US" sz="1200">
              <a:solidFill>
                <a:schemeClr val="tx1"/>
              </a:solidFill>
            </a:rPr>
            <a:t>Project Manager moves forward and develops draft invite language for event - brings back to Education Team for final review /edits.  Project Manager then moves forward with invite and agenda dissemination to interested parties (e.g., practices, BHHOs, CCTs, etc.)</a:t>
          </a:r>
        </a:p>
      </dgm:t>
    </dgm:pt>
    <dgm:pt modelId="{520424BF-8A31-4D72-A84E-894998B4B85A}" type="parTrans" cxnId="{77FF5B47-85C8-40F0-99A5-62DAEDBBBE31}">
      <dgm:prSet/>
      <dgm:spPr/>
      <dgm:t>
        <a:bodyPr/>
        <a:lstStyle/>
        <a:p>
          <a:endParaRPr lang="en-US"/>
        </a:p>
      </dgm:t>
    </dgm:pt>
    <dgm:pt modelId="{2DDA1C84-F1C9-4727-9E33-F78999165440}" type="sibTrans" cxnId="{77FF5B47-85C8-40F0-99A5-62DAEDBBBE31}">
      <dgm:prSet/>
      <dgm:spPr/>
      <dgm:t>
        <a:bodyPr/>
        <a:lstStyle/>
        <a:p>
          <a:endParaRPr lang="en-US"/>
        </a:p>
      </dgm:t>
    </dgm:pt>
    <dgm:pt modelId="{FB0C64A9-9AF5-4853-A8F2-A6D97ED606CC}" type="pres">
      <dgm:prSet presAssocID="{FA241374-DFAC-4801-81BB-ECFAFDBA5551}" presName="linearFlow" presStyleCnt="0">
        <dgm:presLayoutVars>
          <dgm:resizeHandles val="exact"/>
        </dgm:presLayoutVars>
      </dgm:prSet>
      <dgm:spPr/>
      <dgm:t>
        <a:bodyPr/>
        <a:lstStyle/>
        <a:p>
          <a:endParaRPr lang="en-US"/>
        </a:p>
      </dgm:t>
    </dgm:pt>
    <dgm:pt modelId="{B58CD725-48B2-4153-A141-EA3217A06EA5}" type="pres">
      <dgm:prSet presAssocID="{17A593C6-939E-4EB5-B671-42F108FA1640}" presName="node" presStyleLbl="node1" presStyleIdx="0" presStyleCnt="3" custScaleY="123016">
        <dgm:presLayoutVars>
          <dgm:bulletEnabled val="1"/>
        </dgm:presLayoutVars>
      </dgm:prSet>
      <dgm:spPr/>
      <dgm:t>
        <a:bodyPr/>
        <a:lstStyle/>
        <a:p>
          <a:endParaRPr lang="en-US"/>
        </a:p>
      </dgm:t>
    </dgm:pt>
    <dgm:pt modelId="{43321977-DB9F-4D93-B6B2-B7DBAE564DFF}" type="pres">
      <dgm:prSet presAssocID="{E9A06C23-C524-4A19-BD71-35FD2D6F52EA}" presName="sibTrans" presStyleLbl="sibTrans2D1" presStyleIdx="0" presStyleCnt="2" custScaleX="60512" custScaleY="74961"/>
      <dgm:spPr/>
      <dgm:t>
        <a:bodyPr/>
        <a:lstStyle/>
        <a:p>
          <a:endParaRPr lang="en-US"/>
        </a:p>
      </dgm:t>
    </dgm:pt>
    <dgm:pt modelId="{7338CF09-28E0-496E-B9A8-C30184F1A09B}" type="pres">
      <dgm:prSet presAssocID="{E9A06C23-C524-4A19-BD71-35FD2D6F52EA}" presName="connectorText" presStyleLbl="sibTrans2D1" presStyleIdx="0" presStyleCnt="2"/>
      <dgm:spPr/>
      <dgm:t>
        <a:bodyPr/>
        <a:lstStyle/>
        <a:p>
          <a:endParaRPr lang="en-US"/>
        </a:p>
      </dgm:t>
    </dgm:pt>
    <dgm:pt modelId="{E2A4FA47-325B-4480-922B-76895DBF66E6}" type="pres">
      <dgm:prSet presAssocID="{3B31B748-D0E6-49AF-9EC9-177DEEE2AED3}" presName="node" presStyleLbl="node1" presStyleIdx="1" presStyleCnt="3" custScaleY="123988" custLinFactNeighborY="-39340">
        <dgm:presLayoutVars>
          <dgm:bulletEnabled val="1"/>
        </dgm:presLayoutVars>
      </dgm:prSet>
      <dgm:spPr/>
      <dgm:t>
        <a:bodyPr/>
        <a:lstStyle/>
        <a:p>
          <a:endParaRPr lang="en-US"/>
        </a:p>
      </dgm:t>
    </dgm:pt>
    <dgm:pt modelId="{9589903A-1916-4D7C-B3F2-8750B23E6E27}" type="pres">
      <dgm:prSet presAssocID="{6DCE780D-2037-43A5-A4FF-E0E6AEAE2160}" presName="sibTrans" presStyleLbl="sibTrans2D1" presStyleIdx="1" presStyleCnt="2" custScaleX="61911" custScaleY="70418" custLinFactNeighborX="-2620" custLinFactNeighborY="-5679"/>
      <dgm:spPr/>
      <dgm:t>
        <a:bodyPr/>
        <a:lstStyle/>
        <a:p>
          <a:endParaRPr lang="en-US"/>
        </a:p>
      </dgm:t>
    </dgm:pt>
    <dgm:pt modelId="{4E46AD98-D4F1-4486-9E0E-7315E49E8425}" type="pres">
      <dgm:prSet presAssocID="{6DCE780D-2037-43A5-A4FF-E0E6AEAE2160}" presName="connectorText" presStyleLbl="sibTrans2D1" presStyleIdx="1" presStyleCnt="2"/>
      <dgm:spPr/>
      <dgm:t>
        <a:bodyPr/>
        <a:lstStyle/>
        <a:p>
          <a:endParaRPr lang="en-US"/>
        </a:p>
      </dgm:t>
    </dgm:pt>
    <dgm:pt modelId="{A89113A6-5C3B-46A3-8202-DF9245EB40E4}" type="pres">
      <dgm:prSet presAssocID="{26EB7393-12B4-4D24-AEAE-F886E27431EC}" presName="node" presStyleLbl="node1" presStyleIdx="2" presStyleCnt="3" custScaleY="143644" custLinFactNeighborY="-75493">
        <dgm:presLayoutVars>
          <dgm:bulletEnabled val="1"/>
        </dgm:presLayoutVars>
      </dgm:prSet>
      <dgm:spPr/>
      <dgm:t>
        <a:bodyPr/>
        <a:lstStyle/>
        <a:p>
          <a:endParaRPr lang="en-US"/>
        </a:p>
      </dgm:t>
    </dgm:pt>
  </dgm:ptLst>
  <dgm:cxnLst>
    <dgm:cxn modelId="{77FF5B47-85C8-40F0-99A5-62DAEDBBBE31}" srcId="{FA241374-DFAC-4801-81BB-ECFAFDBA5551}" destId="{26EB7393-12B4-4D24-AEAE-F886E27431EC}" srcOrd="2" destOrd="0" parTransId="{520424BF-8A31-4D72-A84E-894998B4B85A}" sibTransId="{2DDA1C84-F1C9-4727-9E33-F78999165440}"/>
    <dgm:cxn modelId="{C818791B-1052-4CE4-AE38-69DC29C969D0}" srcId="{FA241374-DFAC-4801-81BB-ECFAFDBA5551}" destId="{3B31B748-D0E6-49AF-9EC9-177DEEE2AED3}" srcOrd="1" destOrd="0" parTransId="{7DE587CB-FD15-4B88-A700-E01F7DAF418F}" sibTransId="{6DCE780D-2037-43A5-A4FF-E0E6AEAE2160}"/>
    <dgm:cxn modelId="{E05CE44E-8309-41E0-AF3E-FA9183644B15}" srcId="{FA241374-DFAC-4801-81BB-ECFAFDBA5551}" destId="{17A593C6-939E-4EB5-B671-42F108FA1640}" srcOrd="0" destOrd="0" parTransId="{6C5B6EA2-FF89-4025-9A5A-156EBF724E7D}" sibTransId="{E9A06C23-C524-4A19-BD71-35FD2D6F52EA}"/>
    <dgm:cxn modelId="{CBAFD540-B771-4A52-A3CD-4FE7271E57FD}" type="presOf" srcId="{FA241374-DFAC-4801-81BB-ECFAFDBA5551}" destId="{FB0C64A9-9AF5-4853-A8F2-A6D97ED606CC}" srcOrd="0" destOrd="0" presId="urn:microsoft.com/office/officeart/2005/8/layout/process2"/>
    <dgm:cxn modelId="{2357B1D5-29F7-4511-AAC6-21EE987A2163}" type="presOf" srcId="{6DCE780D-2037-43A5-A4FF-E0E6AEAE2160}" destId="{9589903A-1916-4D7C-B3F2-8750B23E6E27}" srcOrd="0" destOrd="0" presId="urn:microsoft.com/office/officeart/2005/8/layout/process2"/>
    <dgm:cxn modelId="{4C1DE515-A961-4020-8421-F2AEF3957A59}" type="presOf" srcId="{E9A06C23-C524-4A19-BD71-35FD2D6F52EA}" destId="{7338CF09-28E0-496E-B9A8-C30184F1A09B}" srcOrd="1" destOrd="0" presId="urn:microsoft.com/office/officeart/2005/8/layout/process2"/>
    <dgm:cxn modelId="{5CAFFC80-E294-4C23-970C-B8E482087BE2}" type="presOf" srcId="{26EB7393-12B4-4D24-AEAE-F886E27431EC}" destId="{A89113A6-5C3B-46A3-8202-DF9245EB40E4}" srcOrd="0" destOrd="0" presId="urn:microsoft.com/office/officeart/2005/8/layout/process2"/>
    <dgm:cxn modelId="{535AD00A-5590-43F4-B266-25C7D758F3C5}" type="presOf" srcId="{E9A06C23-C524-4A19-BD71-35FD2D6F52EA}" destId="{43321977-DB9F-4D93-B6B2-B7DBAE564DFF}" srcOrd="0" destOrd="0" presId="urn:microsoft.com/office/officeart/2005/8/layout/process2"/>
    <dgm:cxn modelId="{CB5E8FB3-5973-4088-B34D-6DF1B008C36E}" type="presOf" srcId="{17A593C6-939E-4EB5-B671-42F108FA1640}" destId="{B58CD725-48B2-4153-A141-EA3217A06EA5}" srcOrd="0" destOrd="0" presId="urn:microsoft.com/office/officeart/2005/8/layout/process2"/>
    <dgm:cxn modelId="{93A5BE0E-4ABD-437A-BAA8-BFD225C8692F}" type="presOf" srcId="{6DCE780D-2037-43A5-A4FF-E0E6AEAE2160}" destId="{4E46AD98-D4F1-4486-9E0E-7315E49E8425}" srcOrd="1" destOrd="0" presId="urn:microsoft.com/office/officeart/2005/8/layout/process2"/>
    <dgm:cxn modelId="{EE6F582C-D715-4AD4-8B46-98469E55EEA4}" type="presOf" srcId="{3B31B748-D0E6-49AF-9EC9-177DEEE2AED3}" destId="{E2A4FA47-325B-4480-922B-76895DBF66E6}" srcOrd="0" destOrd="0" presId="urn:microsoft.com/office/officeart/2005/8/layout/process2"/>
    <dgm:cxn modelId="{267E5E33-169C-4F65-8528-5E8BD45A4F2D}" type="presParOf" srcId="{FB0C64A9-9AF5-4853-A8F2-A6D97ED606CC}" destId="{B58CD725-48B2-4153-A141-EA3217A06EA5}" srcOrd="0" destOrd="0" presId="urn:microsoft.com/office/officeart/2005/8/layout/process2"/>
    <dgm:cxn modelId="{D96AD2FB-0E3E-402E-A90E-CE98146631E4}" type="presParOf" srcId="{FB0C64A9-9AF5-4853-A8F2-A6D97ED606CC}" destId="{43321977-DB9F-4D93-B6B2-B7DBAE564DFF}" srcOrd="1" destOrd="0" presId="urn:microsoft.com/office/officeart/2005/8/layout/process2"/>
    <dgm:cxn modelId="{ED7AB35A-F496-4366-A4C6-83E59A678E84}" type="presParOf" srcId="{43321977-DB9F-4D93-B6B2-B7DBAE564DFF}" destId="{7338CF09-28E0-496E-B9A8-C30184F1A09B}" srcOrd="0" destOrd="0" presId="urn:microsoft.com/office/officeart/2005/8/layout/process2"/>
    <dgm:cxn modelId="{FF65B9ED-40FC-4EE6-83BF-A49365B68484}" type="presParOf" srcId="{FB0C64A9-9AF5-4853-A8F2-A6D97ED606CC}" destId="{E2A4FA47-325B-4480-922B-76895DBF66E6}" srcOrd="2" destOrd="0" presId="urn:microsoft.com/office/officeart/2005/8/layout/process2"/>
    <dgm:cxn modelId="{32A825BB-B527-424E-AF92-157859AE6B21}" type="presParOf" srcId="{FB0C64A9-9AF5-4853-A8F2-A6D97ED606CC}" destId="{9589903A-1916-4D7C-B3F2-8750B23E6E27}" srcOrd="3" destOrd="0" presId="urn:microsoft.com/office/officeart/2005/8/layout/process2"/>
    <dgm:cxn modelId="{557B3EA8-ED4D-41A6-9E4B-42F7778B4082}" type="presParOf" srcId="{9589903A-1916-4D7C-B3F2-8750B23E6E27}" destId="{4E46AD98-D4F1-4486-9E0E-7315E49E8425}" srcOrd="0" destOrd="0" presId="urn:microsoft.com/office/officeart/2005/8/layout/process2"/>
    <dgm:cxn modelId="{B86465B6-E60C-4FB3-9A2B-90BCAF6E9550}" type="presParOf" srcId="{FB0C64A9-9AF5-4853-A8F2-A6D97ED606CC}" destId="{A89113A6-5C3B-46A3-8202-DF9245EB40E4}" srcOrd="4"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8CD725-48B2-4153-A141-EA3217A06EA5}">
      <dsp:nvSpPr>
        <dsp:cNvPr id="0" name=""/>
        <dsp:cNvSpPr/>
      </dsp:nvSpPr>
      <dsp:spPr>
        <a:xfrm>
          <a:off x="0" y="7461"/>
          <a:ext cx="6096000" cy="19139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ts val="600"/>
            </a:spcAft>
          </a:pPr>
          <a:r>
            <a:rPr lang="en-US" sz="2400" kern="1200"/>
            <a:t>Brainstorming Phase </a:t>
          </a:r>
          <a:r>
            <a:rPr lang="en-US" sz="1600" kern="1200"/>
            <a:t>(6 weeks)</a:t>
          </a:r>
        </a:p>
        <a:p>
          <a:pPr lvl="0" algn="ctr" defTabSz="1066800">
            <a:lnSpc>
              <a:spcPct val="90000"/>
            </a:lnSpc>
            <a:spcBef>
              <a:spcPct val="0"/>
            </a:spcBef>
            <a:spcAft>
              <a:spcPct val="35000"/>
            </a:spcAft>
          </a:pPr>
          <a:r>
            <a:rPr lang="en-US" sz="1100" kern="1200"/>
            <a:t>Learning Collaborative Education Subcommittee (includes MaineCare staff) brainstorms content and format of Learning Collaborative event (Learning Session, Regional Forum), identifying overall theme and content area(s) based on the following:</a:t>
          </a:r>
        </a:p>
        <a:p>
          <a:pPr lvl="0" algn="ctr" defTabSz="1066800">
            <a:lnSpc>
              <a:spcPct val="90000"/>
            </a:lnSpc>
            <a:spcBef>
              <a:spcPct val="0"/>
            </a:spcBef>
            <a:spcAft>
              <a:spcPct val="35000"/>
            </a:spcAft>
          </a:pPr>
          <a:r>
            <a:rPr lang="en-US" sz="1100" kern="1200"/>
            <a:t>Evaluation results/feedback from previous Learning Collaborative event(s),</a:t>
          </a:r>
        </a:p>
        <a:p>
          <a:pPr lvl="0" algn="ctr" defTabSz="1066800">
            <a:lnSpc>
              <a:spcPct val="90000"/>
            </a:lnSpc>
            <a:spcBef>
              <a:spcPct val="0"/>
            </a:spcBef>
            <a:spcAft>
              <a:spcPct val="35000"/>
            </a:spcAft>
          </a:pPr>
          <a:r>
            <a:rPr lang="en-US" sz="1100" kern="1200"/>
            <a:t>Most recent results from Quarterly Reports submitted by PCMH/HH practices or BHHOs, and </a:t>
          </a:r>
        </a:p>
        <a:p>
          <a:pPr lvl="0" algn="ctr" defTabSz="1066800">
            <a:lnSpc>
              <a:spcPct val="90000"/>
            </a:lnSpc>
            <a:spcBef>
              <a:spcPct val="0"/>
            </a:spcBef>
            <a:spcAft>
              <a:spcPct val="35000"/>
            </a:spcAft>
          </a:pPr>
          <a:r>
            <a:rPr lang="en-US" sz="1100" kern="1200"/>
            <a:t>Feedback/insight from Ad Hoc Member(s) and key stakeholders (e.g., PCMH Working Group, QC Quality Improvement Specialists, MaineCare) regarding content as needed. </a:t>
          </a:r>
          <a:endParaRPr lang="en-US" sz="1200" kern="1200"/>
        </a:p>
      </dsp:txBody>
      <dsp:txXfrm>
        <a:off x="56057" y="63518"/>
        <a:ext cx="5983886" cy="1801806"/>
      </dsp:txXfrm>
    </dsp:sp>
    <dsp:sp modelId="{43321977-DB9F-4D93-B6B2-B7DBAE564DFF}">
      <dsp:nvSpPr>
        <dsp:cNvPr id="0" name=""/>
        <dsp:cNvSpPr/>
      </dsp:nvSpPr>
      <dsp:spPr>
        <a:xfrm rot="5400000">
          <a:off x="2970093" y="1830633"/>
          <a:ext cx="155813" cy="52481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890554" y="2015136"/>
        <a:ext cx="314891" cy="109069"/>
      </dsp:txXfrm>
    </dsp:sp>
    <dsp:sp modelId="{E2A4FA47-325B-4480-922B-76895DBF66E6}">
      <dsp:nvSpPr>
        <dsp:cNvPr id="0" name=""/>
        <dsp:cNvSpPr/>
      </dsp:nvSpPr>
      <dsp:spPr>
        <a:xfrm>
          <a:off x="0" y="2264704"/>
          <a:ext cx="6096000" cy="19290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ts val="600"/>
            </a:spcAft>
          </a:pPr>
          <a:r>
            <a:rPr lang="en-US" sz="2400" kern="1200"/>
            <a:t>Drafting Phase </a:t>
          </a:r>
          <a:r>
            <a:rPr lang="en-US" sz="1600" kern="1200"/>
            <a:t>(4-5 weeks</a:t>
          </a:r>
          <a:r>
            <a:rPr lang="en-US" sz="2000" kern="1200"/>
            <a:t>)</a:t>
          </a:r>
        </a:p>
        <a:p>
          <a:pPr lvl="0" algn="ctr" defTabSz="1066800">
            <a:lnSpc>
              <a:spcPct val="90000"/>
            </a:lnSpc>
            <a:spcBef>
              <a:spcPct val="0"/>
            </a:spcBef>
            <a:spcAft>
              <a:spcPct val="35000"/>
            </a:spcAft>
          </a:pPr>
          <a:r>
            <a:rPr lang="en-US" sz="1200" kern="1200"/>
            <a:t>Project Manager synthesizes feedback and discussions from brainstorming and develops draft agenda and learning objectives for Learning Collaborative event. Brings draft(s) to Education Subcommittee Members (and ad hoc members and stakeholders, if needed).  </a:t>
          </a:r>
        </a:p>
        <a:p>
          <a:pPr lvl="0" algn="ctr" defTabSz="1066800">
            <a:lnSpc>
              <a:spcPct val="90000"/>
            </a:lnSpc>
            <a:spcBef>
              <a:spcPct val="0"/>
            </a:spcBef>
            <a:spcAft>
              <a:spcPct val="35000"/>
            </a:spcAft>
          </a:pPr>
          <a:r>
            <a:rPr lang="en-US" sz="1200" kern="1200"/>
            <a:t>Education Subcommittee Members review draft for content using Pre-Learning Session Checklist as guide.  Members provide feedback, edits, input, and suggestions for improvement.  Project Manager develops second draft of agenda and learning objectives based on input and feedback and  brings forward to Education Subcommittee once again for review, using Pre-Learning Session Checklist  as guide. </a:t>
          </a:r>
          <a:endParaRPr lang="en-US" sz="1200" b="1" kern="1200">
            <a:solidFill>
              <a:schemeClr val="tx1"/>
            </a:solidFill>
          </a:endParaRPr>
        </a:p>
      </dsp:txBody>
      <dsp:txXfrm>
        <a:off x="56500" y="2321204"/>
        <a:ext cx="5983000" cy="1816043"/>
      </dsp:txXfrm>
    </dsp:sp>
    <dsp:sp modelId="{9589903A-1916-4D7C-B3F2-8750B23E6E27}">
      <dsp:nvSpPr>
        <dsp:cNvPr id="0" name=""/>
        <dsp:cNvSpPr/>
      </dsp:nvSpPr>
      <dsp:spPr>
        <a:xfrm rot="5400000">
          <a:off x="2952680" y="4096745"/>
          <a:ext cx="175763" cy="49301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892659" y="4255370"/>
        <a:ext cx="295807" cy="123034"/>
      </dsp:txXfrm>
    </dsp:sp>
    <dsp:sp modelId="{A89113A6-5C3B-46A3-8202-DF9245EB40E4}">
      <dsp:nvSpPr>
        <dsp:cNvPr id="0" name=""/>
        <dsp:cNvSpPr/>
      </dsp:nvSpPr>
      <dsp:spPr>
        <a:xfrm>
          <a:off x="0" y="4572276"/>
          <a:ext cx="6096000" cy="22348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a:t>Finalization Phase </a:t>
          </a:r>
          <a:r>
            <a:rPr lang="en-US" sz="1600" kern="1200"/>
            <a:t>(1-2 weeks)</a:t>
          </a:r>
        </a:p>
        <a:p>
          <a:pPr lvl="0" algn="ctr" defTabSz="1066800">
            <a:lnSpc>
              <a:spcPct val="90000"/>
            </a:lnSpc>
            <a:spcBef>
              <a:spcPct val="0"/>
            </a:spcBef>
            <a:spcAft>
              <a:spcPct val="35000"/>
            </a:spcAft>
          </a:pPr>
          <a:r>
            <a:rPr lang="en-US" sz="1200" kern="1200"/>
            <a:t>Project Manager and Education Subcommittee identify and make reach out to speaker(s) for event.  Project Manager and/or members of Education Subcommittee (e.g., Medical Director) work with confirmed speakers to finalize learning objectives and format of presentation. Project Manager makes any final edits to agenda and learning objectives as needed.  Project Manager presents final draft of agenda to Education Subcommittee and key stakeholders as needed; Education Subcommittee review and initial Pre-Learning Session Checklist. Program Team moves forward with logistical planning for event.  </a:t>
          </a:r>
        </a:p>
        <a:p>
          <a:pPr lvl="0" algn="ctr" defTabSz="1066800">
            <a:lnSpc>
              <a:spcPct val="90000"/>
            </a:lnSpc>
            <a:spcBef>
              <a:spcPct val="0"/>
            </a:spcBef>
            <a:spcAft>
              <a:spcPct val="35000"/>
            </a:spcAft>
          </a:pPr>
          <a:r>
            <a:rPr lang="en-US" sz="1200" kern="1200">
              <a:solidFill>
                <a:schemeClr val="tx1"/>
              </a:solidFill>
            </a:rPr>
            <a:t>Project Manager moves forward and develops draft invite language for event - brings back to Education Team for final review /edits.  Project Manager then moves forward with invite and agenda dissemination to interested parties (e.g., practices, BHHOs, CCTs, etc.)</a:t>
          </a:r>
        </a:p>
      </dsp:txBody>
      <dsp:txXfrm>
        <a:off x="65457" y="4637733"/>
        <a:ext cx="5965086" cy="21039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4C9F-989A-4A3B-A921-8DB2B04E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Counts</dc:creator>
  <cp:lastModifiedBy>Lisa Letourneau</cp:lastModifiedBy>
  <cp:revision>2</cp:revision>
  <cp:lastPrinted>2015-11-12T17:25:00Z</cp:lastPrinted>
  <dcterms:created xsi:type="dcterms:W3CDTF">2015-12-15T22:15:00Z</dcterms:created>
  <dcterms:modified xsi:type="dcterms:W3CDTF">2015-12-15T22:15:00Z</dcterms:modified>
</cp:coreProperties>
</file>